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REDACTED TEXT under FOIA Section 43 Commercial Interests</w:t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Reference: RM6116-</w:t>
    </w:r>
    <w:r w:rsidDel="00000000" w:rsidR="00000000" w:rsidRPr="00000000">
      <w:rPr>
        <w:rFonts w:ascii="Arial" w:cs="Arial" w:eastAsia="Arial" w:hAnsi="Arial"/>
        <w:rtl w:val="0"/>
      </w:rPr>
      <w:t xml:space="preserve">Lot 4b</w:t>
    </w:r>
    <w:r w:rsidDel="00000000" w:rsidR="00000000" w:rsidRPr="00000000">
      <w:rPr>
        <w:rFonts w:ascii="Calibri" w:cs="Calibri" w:eastAsia="Calibri" w:hAnsi="Calibri"/>
        <w:rtl w:val="0"/>
      </w:rPr>
      <w:t xml:space="preserve"> </w:t>
    </w:r>
    <w:r w:rsidDel="00000000" w:rsidR="00000000" w:rsidRPr="00000000">
      <w:rPr>
        <w:rFonts w:ascii="Arial" w:cs="Arial" w:eastAsia="Arial" w:hAnsi="Arial"/>
        <w:rtl w:val="0"/>
      </w:rPr>
      <w:t xml:space="preserve">Digital Communication Services (Unified Communications)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-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Contract Reference: CCTE24A10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bCs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18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Internet Protocol (IP)Telephony based services across the GPA estate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Ref:Crown Copyright 2018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7">
    <w:name w:val="heading 7"/>
    <w:basedOn w:val="HouseStyleBase"/>
    <w:qFormat w:val="1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  <w:ind w:left="720" w:hanging="720"/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ind w:left="2160" w:hanging="720"/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styleId="EmailSignatureChar" w:customStyle="1">
    <w:name w:val="Email Signature Char"/>
    <w:link w:val="E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TnR+uKPXiqMb2PNEbDvaalQNxw==">CgMxLjA4AHIhMU9NaFM3aERzV19aTWRoOXlycWd2bzdpV29xakdUM1JE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2022-10-11T15:03:00Z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